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72" w:rsidRDefault="0027456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Obszar 1 - Edukacja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430"/>
        <w:gridCol w:w="6528"/>
        <w:gridCol w:w="3447"/>
        <w:gridCol w:w="1670"/>
        <w:gridCol w:w="1403"/>
      </w:tblGrid>
      <w:tr w:rsidR="002B1272">
        <w:trPr>
          <w:cantSplit/>
        </w:trPr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223"/>
              <w:gridCol w:w="260"/>
              <w:gridCol w:w="260"/>
              <w:gridCol w:w="260"/>
            </w:tblGrid>
            <w:tr w:rsidR="002B1272">
              <w:trPr>
                <w:cantSplit/>
                <w:trHeight w:val="261"/>
              </w:trPr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  <w:trHeight w:val="908"/>
        </w:trPr>
        <w:tc>
          <w:tcPr>
            <w:tcW w:w="24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 xml:space="preserve">Wdrożenie nowych kierunków kształcenia                          </w:t>
            </w:r>
            <w:r w:rsidRPr="00274566">
              <w:rPr>
                <w:rFonts w:ascii="Times New Roman" w:hAnsi="Times New Roman"/>
                <w:b/>
                <w:bCs/>
                <w:i/>
                <w:iCs/>
                <w:color w:val="auto"/>
                <w:sz w:val="23"/>
                <w:szCs w:val="23"/>
              </w:rPr>
              <w:t xml:space="preserve">i </w:t>
            </w:r>
            <w:proofErr w:type="spellStart"/>
            <w:r w:rsidRPr="00274566">
              <w:rPr>
                <w:rFonts w:ascii="Times New Roman" w:hAnsi="Times New Roman"/>
                <w:b/>
                <w:bCs/>
                <w:i/>
                <w:iCs/>
                <w:color w:val="auto"/>
                <w:sz w:val="23"/>
                <w:szCs w:val="23"/>
              </w:rPr>
              <w:t>dosotoswanie</w:t>
            </w:r>
            <w:proofErr w:type="spellEnd"/>
            <w:r w:rsidRPr="00274566">
              <w:rPr>
                <w:rFonts w:ascii="Times New Roman" w:hAnsi="Times New Roman"/>
                <w:b/>
                <w:bCs/>
                <w:i/>
                <w:iCs/>
                <w:color w:val="auto"/>
                <w:sz w:val="23"/>
                <w:szCs w:val="23"/>
              </w:rPr>
              <w:t xml:space="preserve"> oferty szkoły do potrzeb rynku pracy.</w:t>
            </w:r>
          </w:p>
        </w:tc>
        <w:tc>
          <w:tcPr>
            <w:tcW w:w="6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Diagnoza zapotrzebowania na rynku pracy i możliwości kadrowych szkoły.  </w:t>
            </w:r>
            <w:r w:rsidRPr="00274566">
              <w:rPr>
                <w:rFonts w:ascii="Times New Roman" w:hAnsi="Times New Roman"/>
                <w:color w:val="auto"/>
              </w:rPr>
              <w:t xml:space="preserve">Włączenie w proces edukacji pracodawców uwzględniających potrzeby lokalnego  i regionalnego rynku pracy.  Wprowadzenie klas patronackich we współpracy lokalnymi  pracodawcami. </w:t>
            </w:r>
          </w:p>
          <w:p w:rsidR="002B1272" w:rsidRPr="00274566" w:rsidRDefault="00274566">
            <w:pPr>
              <w:spacing w:after="0" w:line="100" w:lineRule="atLeast"/>
              <w:rPr>
                <w:rFonts w:ascii="Times New Roman" w:hAnsi="Times New Roman"/>
                <w:i/>
                <w:iCs/>
                <w:color w:val="auto"/>
              </w:rPr>
            </w:pPr>
            <w:r w:rsidRPr="00274566">
              <w:rPr>
                <w:rFonts w:ascii="Times New Roman" w:hAnsi="Times New Roman"/>
                <w:i/>
                <w:iCs/>
                <w:color w:val="auto"/>
              </w:rPr>
              <w:t>Wzbogacenie oferty edukacyjnej  szkoły o kursy kwalifikacyjne przygotowujące do egzaminów zawodowych dla uczniów klas IV technikum, absolwentów szkoły i innych zainteresowanych zdobyciem nowych kwalifikacji.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Dyrektor, Kierownik kształcenia zawodowego, </w:t>
            </w:r>
            <w:r w:rsidRPr="00274566">
              <w:rPr>
                <w:rFonts w:ascii="Times New Roman" w:hAnsi="Times New Roman"/>
                <w:i/>
                <w:color w:val="auto"/>
                <w:sz w:val="23"/>
                <w:szCs w:val="23"/>
              </w:rPr>
              <w:t>doradca zawodowy</w:t>
            </w:r>
            <w:r w:rsidR="001D0944">
              <w:rPr>
                <w:rFonts w:ascii="Times New Roman" w:hAnsi="Times New Roman"/>
                <w:i/>
                <w:color w:val="auto"/>
                <w:sz w:val="23"/>
                <w:szCs w:val="23"/>
              </w:rPr>
              <w:t>, KPZ</w:t>
            </w: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</w:p>
          <w:p w:rsidR="002B1272" w:rsidRPr="00274566" w:rsidRDefault="002B127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2017- 2022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Uzupełnienie kwalifikacji zawodowych nauczycieli. 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 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Zaopiniowanie i uzyskanie zgody organu nadzorującego. 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 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Opracowanie dokumentacji niezbędnej do wprowadzenia zaproponowanych kierunków zgodnie z nową podstawą programową. 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Dyrektor, nauczyciele 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Opracowanie (wybór) programów nauczania do nowych kierunków.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Dyrektor, nauczyciele 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</w:tbl>
    <w:p w:rsidR="002B1272" w:rsidRDefault="002B1272">
      <w:pPr>
        <w:pStyle w:val="Default"/>
        <w:rPr>
          <w:rFonts w:ascii="Times New Roman" w:hAnsi="Times New Roman"/>
        </w:rPr>
      </w:pP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Kryteria sukcesu: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1. Pomyślne przeprowadzenie egzaminów zawodowych w nowych oddziałach, z rezultatami uczniów na co najmniej dotychczasowym poziomie (powyżej średniej krajowej).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2. Utrzymanie naboru do nowych kierunków kształcenia w kolejnych cyklach nauczania.</w:t>
      </w:r>
    </w:p>
    <w:p w:rsidR="002B1272" w:rsidRDefault="002B1272">
      <w:pPr>
        <w:pStyle w:val="Default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445"/>
        <w:gridCol w:w="6525"/>
        <w:gridCol w:w="3450"/>
        <w:gridCol w:w="1675"/>
        <w:gridCol w:w="1383"/>
      </w:tblGrid>
      <w:tr w:rsidR="002B1272">
        <w:trPr>
          <w:cantSplit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233"/>
              <w:gridCol w:w="261"/>
              <w:gridCol w:w="262"/>
              <w:gridCol w:w="262"/>
            </w:tblGrid>
            <w:tr w:rsidR="002B1272">
              <w:trPr>
                <w:cantSplit/>
                <w:trHeight w:val="261"/>
              </w:trPr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Wdrożenie nowej podstawy programowej. </w:t>
            </w: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Zapoznanie się z procedurą wprowadzenia nowej podstawy programowej, związanej z wprowadzeniem 5-letniego cyklu kształcenia w technikum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Wybór programów nauczania dostosowanych do nowej podstawy i utworzenie szkolnego zestawu programów nauczania .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</w:tbl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Kryteria sukcesu: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1. Wysoka zdawalność matury (na poziomie nie niższym niż dotychczas).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2. Rytmiczne wdrażanie podstawy programowej. 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430"/>
        <w:gridCol w:w="6540"/>
        <w:gridCol w:w="3420"/>
        <w:gridCol w:w="1705"/>
        <w:gridCol w:w="1383"/>
      </w:tblGrid>
      <w:tr w:rsidR="002B1272">
        <w:trPr>
          <w:cantSplit/>
        </w:trPr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220"/>
              <w:gridCol w:w="261"/>
              <w:gridCol w:w="261"/>
              <w:gridCol w:w="261"/>
            </w:tblGrid>
            <w:tr w:rsidR="002B1272">
              <w:trPr>
                <w:cantSplit/>
                <w:trHeight w:val="261"/>
              </w:trPr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4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Podniesienie jakości kształcenia. </w:t>
            </w:r>
          </w:p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Zastosowanie strategii i  metod nauczania dostosowanych do możliwości edukacyjnych ucznia i jego potrzeb w celu uzyskania maksymalnych efektów kształcenia. 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i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i/>
                <w:color w:val="auto"/>
                <w:sz w:val="23"/>
                <w:szCs w:val="23"/>
              </w:rPr>
              <w:t xml:space="preserve">Uwzględnienie korelacji </w:t>
            </w:r>
            <w:proofErr w:type="spellStart"/>
            <w:r w:rsidRPr="00274566">
              <w:rPr>
                <w:rFonts w:ascii="Times New Roman" w:hAnsi="Times New Roman"/>
                <w:i/>
                <w:color w:val="auto"/>
                <w:sz w:val="23"/>
                <w:szCs w:val="23"/>
              </w:rPr>
              <w:t>międzyprzedmiotowych</w:t>
            </w:r>
            <w:proofErr w:type="spellEnd"/>
            <w:r w:rsidRPr="00274566">
              <w:rPr>
                <w:rFonts w:ascii="Times New Roman" w:hAnsi="Times New Roman"/>
                <w:i/>
                <w:color w:val="auto"/>
                <w:sz w:val="23"/>
                <w:szCs w:val="23"/>
              </w:rPr>
              <w:t xml:space="preserve"> w procesie nauczania.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spacing w:after="0" w:line="100" w:lineRule="atLeast"/>
              <w:rPr>
                <w:rFonts w:ascii="Times New Roman" w:hAnsi="Times New Roman"/>
                <w:i/>
                <w:color w:val="auto"/>
              </w:rPr>
            </w:pPr>
            <w:r w:rsidRPr="00274566">
              <w:rPr>
                <w:rFonts w:ascii="Times New Roman" w:hAnsi="Times New Roman"/>
                <w:i/>
                <w:color w:val="auto"/>
              </w:rPr>
              <w:t>Nauczyciele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Monitorowanie i dokonywanie zmian w stosowanych metodach pracy z uczniem zdolnym oraz z uczniem mającym trudności edukacyjne.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Nauczyciele, przewodniczący komisji przedmiotów ogólnych i zawodowych 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Doskonalenie wewnętrzne i zewnętrzne nauczycieli w celu podniesienia jakości pracy.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Nauczyciele, Lider WDN 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i/>
                <w:iCs/>
                <w:color w:val="auto"/>
                <w:sz w:val="23"/>
                <w:szCs w:val="23"/>
              </w:rPr>
              <w:t>Podjęcie starań o udział nauczycieli w praktykach zagranicznych          w ramach projektów europejskich.-</w:t>
            </w:r>
            <w:r w:rsidRPr="00274566">
              <w:rPr>
                <w:rFonts w:ascii="Times New Roman" w:hAnsi="Times New Roman"/>
                <w:b/>
                <w:bCs/>
                <w:i/>
                <w:iCs/>
                <w:color w:val="auto"/>
                <w:sz w:val="23"/>
                <w:szCs w:val="23"/>
              </w:rPr>
              <w:t xml:space="preserve"> (ustalić z autorami projektów).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i/>
                <w:iCs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i/>
                <w:iCs/>
                <w:color w:val="auto"/>
                <w:sz w:val="23"/>
                <w:szCs w:val="23"/>
              </w:rPr>
              <w:t xml:space="preserve">Nauczyciele 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Podniesienie lub utrzymanie co najmniej dotychczasowej pozycji </w:t>
            </w:r>
          </w:p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w rankingu szkół.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Nauczyciele 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Wspomaganie uczniów w planowaniu kariery zawodowej.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274566">
              <w:rPr>
                <w:rFonts w:ascii="Times New Roman" w:hAnsi="Times New Roman"/>
                <w:color w:val="auto"/>
              </w:rPr>
              <w:t>Doradca zawodowy</w:t>
            </w:r>
          </w:p>
          <w:p w:rsidR="002B1272" w:rsidRPr="00274566" w:rsidRDefault="002B127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</w:tbl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Kryteria sukcesu: </w:t>
      </w:r>
    </w:p>
    <w:p w:rsidR="002B1272" w:rsidRDefault="00274566">
      <w:pPr>
        <w:pStyle w:val="Default"/>
        <w:spacing w:after="11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1. Nauczyciele realizują doskonalenie wewnętrzne i zewnętrzne w różnych formach. </w:t>
      </w:r>
    </w:p>
    <w:p w:rsidR="002B1272" w:rsidRDefault="00274566">
      <w:pPr>
        <w:pStyle w:val="Default"/>
        <w:spacing w:after="11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2. Są widoczne efekty pracy z uczniem zdolnym i mającym trudności edukacyjne.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3. Szkoła utrzymuje miejsce w rankingu Perspektyw. </w:t>
      </w:r>
    </w:p>
    <w:p w:rsidR="002B1272" w:rsidRDefault="002B1272">
      <w:pPr>
        <w:pStyle w:val="Default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400"/>
        <w:gridCol w:w="6615"/>
        <w:gridCol w:w="3360"/>
        <w:gridCol w:w="1770"/>
        <w:gridCol w:w="1333"/>
      </w:tblGrid>
      <w:tr w:rsidR="002B1272">
        <w:trPr>
          <w:cantSplit/>
        </w:trPr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202"/>
              <w:gridCol w:w="257"/>
              <w:gridCol w:w="257"/>
              <w:gridCol w:w="257"/>
            </w:tblGrid>
            <w:tr w:rsidR="002B1272">
              <w:trPr>
                <w:cantSplit/>
                <w:trHeight w:val="261"/>
              </w:trPr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Aplikowanie o środki zewnętrzne (unijne, MEN) </w:t>
            </w:r>
          </w:p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w celu pozyskania dofinansowania </w:t>
            </w:r>
          </w:p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do projektów edukacyjnych </w:t>
            </w:r>
          </w:p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i lepszego wyposażenia pracowni. </w:t>
            </w:r>
          </w:p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Dofinansowanie uczestnictwa nauczycieli w różnorodnych formach doskonalenia zawodowego. 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 , nauczyciele piszący projekty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1272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Doposażenie sal lekcyjnych i pracowni, unowocześnienie bazy dydaktycznej. 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Dyrektor, nauczyciele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1272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Organizowanie zajęć dydaktyczno-wychowawczych, pozalekcyjnych i pozaszkolnych wyrównujących szanse edukacyjne, rozwijających zainteresowania, umożliwiających lepszy start w dorosłe życie.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Nauczyciele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1272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Realizowanie zadań wynikających z uczestnictwa w programach unijnych dotyczących wymiany doświadczeń edukacyjnych pomiędzy szkołami i pracodawcami.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Nauczyciele, uczniowie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B1272" w:rsidRDefault="002B1272">
      <w:pPr>
        <w:pStyle w:val="Default"/>
        <w:rPr>
          <w:rFonts w:ascii="Times New Roman" w:hAnsi="Times New Roman"/>
          <w:sz w:val="23"/>
          <w:szCs w:val="23"/>
        </w:rPr>
      </w:pP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Kryteria sukcesu: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1. Uczniowie biorą udział w stażach zagranicznych, kursach zwiększających ich szanse na rynku pracy. </w:t>
      </w:r>
    </w:p>
    <w:p w:rsidR="002B1272" w:rsidRPr="00274566" w:rsidRDefault="00274566">
      <w:pPr>
        <w:pStyle w:val="Default"/>
        <w:spacing w:after="8"/>
        <w:rPr>
          <w:rFonts w:ascii="Times New Roman" w:hAnsi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2. </w:t>
      </w:r>
      <w:r w:rsidRPr="00274566">
        <w:rPr>
          <w:rFonts w:ascii="Times New Roman" w:hAnsi="Times New Roman"/>
          <w:b/>
          <w:bCs/>
          <w:color w:val="auto"/>
          <w:sz w:val="23"/>
          <w:szCs w:val="23"/>
        </w:rPr>
        <w:t>Szkoła gromadzi  informacje od absolwentów o skuteczności tego typu form (łatwość w znajdowaniu zatrudnienia dzięki ukończonym formom). – założenie banku informacji.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3. Nauczyciele biorą udział w formach doskonalenia w ramach projektów/programów unijnych. </w:t>
      </w:r>
    </w:p>
    <w:p w:rsidR="002B1272" w:rsidRDefault="002B1272"/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415"/>
        <w:gridCol w:w="6600"/>
        <w:gridCol w:w="3375"/>
        <w:gridCol w:w="1770"/>
        <w:gridCol w:w="1318"/>
      </w:tblGrid>
      <w:tr w:rsidR="002B1272">
        <w:trPr>
          <w:cantSplit/>
        </w:trPr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211"/>
              <w:gridCol w:w="259"/>
              <w:gridCol w:w="259"/>
              <w:gridCol w:w="259"/>
            </w:tblGrid>
            <w:tr w:rsidR="002B1272">
              <w:trPr>
                <w:cantSplit/>
                <w:trHeight w:val="261"/>
              </w:trPr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lastRenderedPageBreak/>
                    <w:t xml:space="preserve">Zadanie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Wzbogacanie </w:t>
            </w:r>
          </w:p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i unowocześnianie bazy dydaktycznej                 w szkole. </w:t>
            </w:r>
          </w:p>
        </w:tc>
        <w:tc>
          <w:tcPr>
            <w:tcW w:w="6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Zakup nowoczesnych środków dydaktycznych i pomocy wspomagających proces nauczania (tablice multimedialne, nowoczesne rzutniki, fantomy itp.) 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Dyrektor, nauczyciele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</w:pPr>
          </w:p>
        </w:tc>
      </w:tr>
      <w:tr w:rsidR="002B1272">
        <w:trPr>
          <w:cantSplit/>
        </w:trPr>
        <w:tc>
          <w:tcPr>
            <w:tcW w:w="2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Zakup oprogramowania wspomagającego kształcenie w zawodach i umożliwiającego lepsze przygotowanie do egzaminów zawodowych. 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Dyrektor, nauczyciele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</w:pPr>
          </w:p>
        </w:tc>
      </w:tr>
      <w:tr w:rsidR="002B1272">
        <w:trPr>
          <w:cantSplit/>
        </w:trPr>
        <w:tc>
          <w:tcPr>
            <w:tcW w:w="2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Utworzenie nowoczesnych klasopracowni tj. pracowni językowych , pracowni do kształcenia zawodowego. 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Dyrektor, nauczyciele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</w:pPr>
          </w:p>
        </w:tc>
      </w:tr>
      <w:tr w:rsidR="002B1272">
        <w:trPr>
          <w:cantSplit/>
        </w:trPr>
        <w:tc>
          <w:tcPr>
            <w:tcW w:w="2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Upowszechnianie korzystania platformy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e-learningowej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Dyrektor, nauczyciel informatyki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</w:pPr>
          </w:p>
        </w:tc>
      </w:tr>
      <w:tr w:rsidR="002B1272">
        <w:trPr>
          <w:cantSplit/>
        </w:trPr>
        <w:tc>
          <w:tcPr>
            <w:tcW w:w="2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Doposażenie hali gimnastycznej w sprzęt sportowy do ćwiczeń (zajęcia korekcyjne, aerobik, zajęcia relaksacyjne). 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Dyrektor, nauczyciele wychowania fizycznego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</w:pPr>
          </w:p>
        </w:tc>
      </w:tr>
      <w:tr w:rsidR="002B1272">
        <w:trPr>
          <w:cantSplit/>
        </w:trPr>
        <w:tc>
          <w:tcPr>
            <w:tcW w:w="2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Doposażenie biblioteki szkolnej w nowości wydawnicze, literaturę dla młodzieży, literaturę naukową dla nauczycieli oraz sprzęt komputerowy.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Dyrektor, Nauczyciel- bibliotekarz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</w:pPr>
          </w:p>
        </w:tc>
      </w:tr>
      <w:tr w:rsidR="002B1272">
        <w:trPr>
          <w:cantSplit/>
        </w:trPr>
        <w:tc>
          <w:tcPr>
            <w:tcW w:w="2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Zorganizowanie terenu i narzędzi koniecznych do prowadzenia zajęć praktycznych w technikum architektury. 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Nauczyciele, Kierownik kształcenia praktycznego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</w:pPr>
          </w:p>
        </w:tc>
      </w:tr>
    </w:tbl>
    <w:p w:rsidR="002B1272" w:rsidRDefault="002B1272"/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Kryteria sukcesu: </w:t>
      </w:r>
    </w:p>
    <w:p w:rsidR="002B1272" w:rsidRDefault="00274566">
      <w:pPr>
        <w:pStyle w:val="Default"/>
        <w:numPr>
          <w:ilvl w:val="0"/>
          <w:numId w:val="1"/>
        </w:numPr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Szkoła posiada  dostęp do Internetu (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wi-fi</w:t>
      </w:r>
      <w:proofErr w:type="spellEnd"/>
      <w:r>
        <w:rPr>
          <w:rFonts w:ascii="Times New Roman" w:hAnsi="Times New Roman"/>
          <w:b/>
          <w:bCs/>
          <w:sz w:val="23"/>
          <w:szCs w:val="23"/>
        </w:rPr>
        <w:t xml:space="preserve">) umożliwiający korzystanie z sieci bezprzewodowej,  tablice interaktywne oraz  rzutniki z komputerem i łącznością internetową </w:t>
      </w:r>
      <w:r>
        <w:rPr>
          <w:rFonts w:ascii="Times New Roman" w:hAnsi="Times New Roman"/>
          <w:b/>
          <w:bCs/>
          <w:color w:val="00000A"/>
          <w:sz w:val="23"/>
          <w:szCs w:val="23"/>
        </w:rPr>
        <w:t>w każdej sali lekcyjnej</w:t>
      </w:r>
      <w:r>
        <w:rPr>
          <w:rFonts w:ascii="Times New Roman" w:hAnsi="Times New Roman"/>
          <w:b/>
          <w:bCs/>
          <w:sz w:val="23"/>
          <w:szCs w:val="23"/>
        </w:rPr>
        <w:t xml:space="preserve">. </w:t>
      </w:r>
    </w:p>
    <w:p w:rsidR="002B1272" w:rsidRDefault="00274566">
      <w:pPr>
        <w:pStyle w:val="Default"/>
        <w:numPr>
          <w:ilvl w:val="0"/>
          <w:numId w:val="1"/>
        </w:numPr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Szkoła funkcjonuje w zintegrowanym systemie zarządzania miastem i oświatą- „Innowacyjny Tarnobrzeg”.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2. Zestaw sprzętu sportowego umożliwia prowadzenie urozmaiconych zajęć sportowych.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3. Na wyposażeniu biblioteki szkolnej jest wystarczająca dla naszych uczniów liczba egzemplarzy lektur szkolnych, opracowań.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4. W bibliotece szkolnej dostępne są nowe pozycje wydawnicze i komputery.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5. Szkoła wyposażona jest w zestaw narzędzi do przedmiotów zawodowych, umożliwiający sprawne prowadzenie zajęć.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6. Nauczyciele wykorzystują możliwości współczesnego Internetu w nauczaniu, komunikacji oraz przygotowaniu dokumentacji szkolnej. </w:t>
      </w:r>
    </w:p>
    <w:p w:rsidR="002B1272" w:rsidRDefault="002B1272">
      <w:pPr>
        <w:pStyle w:val="Default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400"/>
        <w:gridCol w:w="6615"/>
        <w:gridCol w:w="3375"/>
        <w:gridCol w:w="1740"/>
        <w:gridCol w:w="1348"/>
      </w:tblGrid>
      <w:tr w:rsidR="002B1272">
        <w:trPr>
          <w:cantSplit/>
        </w:trPr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202"/>
              <w:gridCol w:w="257"/>
              <w:gridCol w:w="257"/>
              <w:gridCol w:w="257"/>
            </w:tblGrid>
            <w:tr w:rsidR="002B1272">
              <w:trPr>
                <w:cantSplit/>
                <w:trHeight w:val="261"/>
              </w:trPr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Współpraca                      ze środowiskiem. </w:t>
            </w:r>
          </w:p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Współpraca szkoły z organizacjami społecznymi i pozarządowymi  w zakresie działań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wolontariackich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artystycznych i edukacyjnych. 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Nauczyciele, pedagog, wolontariat, Samorząd Uczniowski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1272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Współrealizacja projektów wynikających z trybu kształcenia szkoły na rzecz środowiska lokalnego. (np. projektowanie zieleni miejskiej)</w:t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Nauczyciele, uczniowie 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</w:tr>
      <w:tr w:rsidR="002B1272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Uczestniczenie szkoły w uroczystościach organizowanych                                        w środowisku lokalnym. 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Dyrektor, Nauczyciele, uczniowie 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B1272" w:rsidRDefault="002B1272">
      <w:pPr>
        <w:pStyle w:val="Default"/>
        <w:rPr>
          <w:rFonts w:ascii="Times New Roman" w:hAnsi="Times New Roman"/>
          <w:sz w:val="23"/>
          <w:szCs w:val="23"/>
        </w:rPr>
      </w:pPr>
    </w:p>
    <w:p w:rsidR="002B1272" w:rsidRDefault="002B1272">
      <w:pPr>
        <w:pStyle w:val="Default"/>
        <w:rPr>
          <w:rFonts w:ascii="Times New Roman" w:hAnsi="Times New Roman"/>
        </w:rPr>
      </w:pP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Kryteria sukcesu: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1. Szkoła jest widoczna w społeczności lokalnej.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2. Uczniowie działają ramach szkolnej grupy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wolontariackiej</w:t>
      </w:r>
      <w:proofErr w:type="spellEnd"/>
      <w:r>
        <w:rPr>
          <w:rFonts w:ascii="Times New Roman" w:hAnsi="Times New Roman"/>
          <w:b/>
          <w:bCs/>
          <w:sz w:val="23"/>
          <w:szCs w:val="23"/>
        </w:rPr>
        <w:t xml:space="preserve">  „Jestem”.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3. Szkoła jest wysoko oceniania przez środowisko lokalne. </w:t>
      </w:r>
    </w:p>
    <w:p w:rsidR="002B1272" w:rsidRDefault="002B1272">
      <w:pPr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385"/>
        <w:gridCol w:w="6675"/>
        <w:gridCol w:w="3270"/>
        <w:gridCol w:w="1800"/>
        <w:gridCol w:w="1348"/>
      </w:tblGrid>
      <w:tr w:rsidR="002B1272">
        <w:trPr>
          <w:cantSplit/>
        </w:trPr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191"/>
              <w:gridCol w:w="256"/>
              <w:gridCol w:w="255"/>
              <w:gridCol w:w="256"/>
            </w:tblGrid>
            <w:tr w:rsidR="002B1272">
              <w:trPr>
                <w:cantSplit/>
                <w:trHeight w:val="261"/>
              </w:trPr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Promocja szkoły. </w:t>
            </w:r>
          </w:p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Organizowanie i przygotowanie projektów z zakresu architektury krajobrazu dla firm, instytucji, szkół i osób indywidualnych. 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Nauczyciele, uczniowie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Podejmowanie działań edukacyjnych kierowanych do gimnazjalistów i uczniów klas VIII szkoły podstawowej, (konkursy międzyszkolne, turnieje, dzień otwarty). 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Nauczyciele, uczniowie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Organizowanie otwartych zajęć branżowych dla klas III gimnazjum            i VIII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szkoly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podstawowej promujących kierunki kształcenia. 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Nauczyciele, uczniowie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  <w:color w:val="C00000"/>
              </w:rPr>
            </w:pPr>
          </w:p>
        </w:tc>
      </w:tr>
      <w:tr w:rsidR="002B1272">
        <w:trPr>
          <w:cantSplit/>
        </w:trPr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Promocja  szkoły poprzez występy chóru szkolnego „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Dzikowianie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”. 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Opiekunowie, członkowie chóru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Reklama w środowisku lokalnym, lokalnych mediach osiągnięć uczniów szkoły w dziedzinie edukacyjnej, artystycznej, sportowej                i udziału w projektach o charakterze innowacyjnym. 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Nauczyciele, uczniowie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</w:tbl>
    <w:p w:rsidR="002B1272" w:rsidRDefault="002B1272">
      <w:pPr>
        <w:rPr>
          <w:rFonts w:ascii="Times New Roman" w:hAnsi="Times New Roman"/>
        </w:rPr>
      </w:pP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Kryteria sukcesu: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1. W szkole widoczna jest działalność zespołu do spraw promocji.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2. Szkoła prezentuje swoje osiągnięcia w lokalnej prasie, stronie internetowej.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3. Uczniowie gimnazjów i </w:t>
      </w:r>
      <w:r>
        <w:rPr>
          <w:rFonts w:ascii="Times New Roman" w:hAnsi="Times New Roman"/>
          <w:b/>
          <w:bCs/>
          <w:i/>
          <w:sz w:val="23"/>
          <w:szCs w:val="23"/>
        </w:rPr>
        <w:t>klas VIII szkoły podstawowej</w:t>
      </w:r>
      <w:r>
        <w:rPr>
          <w:rFonts w:ascii="Times New Roman" w:hAnsi="Times New Roman"/>
          <w:b/>
          <w:bCs/>
          <w:sz w:val="23"/>
          <w:szCs w:val="23"/>
        </w:rPr>
        <w:t xml:space="preserve"> pozytywnie oceniają organizację dni otwartych.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4. Szkoła skutecznie utrzymuje dobry wizerunek w środowisku lokalnym, wśród absolwentów i rodziców. </w:t>
      </w:r>
    </w:p>
    <w:p w:rsidR="002B1272" w:rsidRDefault="002B1272">
      <w:pPr>
        <w:pStyle w:val="Default"/>
        <w:rPr>
          <w:rFonts w:ascii="Times New Roman" w:hAnsi="Times New Roman"/>
          <w:sz w:val="23"/>
          <w:szCs w:val="23"/>
        </w:rPr>
      </w:pPr>
    </w:p>
    <w:p w:rsidR="002B1272" w:rsidRDefault="0027456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OBSZAR 2 - OPIEKA I WYCHOWANIE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370"/>
        <w:gridCol w:w="6660"/>
        <w:gridCol w:w="3300"/>
        <w:gridCol w:w="1830"/>
        <w:gridCol w:w="1318"/>
      </w:tblGrid>
      <w:tr w:rsidR="002B1272">
        <w:trPr>
          <w:cantSplit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182"/>
              <w:gridCol w:w="254"/>
              <w:gridCol w:w="253"/>
              <w:gridCol w:w="254"/>
            </w:tblGrid>
            <w:tr w:rsidR="002B1272">
              <w:trPr>
                <w:cantSplit/>
                <w:trHeight w:val="261"/>
              </w:trPr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Bezpieczeństwo                             i systematyczny monitoring na terenie szkoły. </w:t>
            </w:r>
          </w:p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Przestrzeganie zasad BHP, regulaminów szkolnych przez uczniów, nauczycieli i pracowników szkoły. Prowadzenie zajęć na temat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cyberprzemocy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2B1272" w:rsidRDefault="00274566">
            <w:pPr>
              <w:pStyle w:val="Default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Systematyczna współpraca w zakresie prewencji i bezpieczeństwa                            z Policją i Strażą Miejską. </w:t>
            </w: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>Współpraca z higienistką szkolną                     w zakresie promocji zdrowia i edukacji prozdrowotnej.</w:t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 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Dyrektor, nauczyciele, uczniowie, pedagog, wychowawcy klas, higienistka szkolna.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</w:tbl>
    <w:p w:rsidR="002B1272" w:rsidRDefault="002B1272">
      <w:pPr>
        <w:pStyle w:val="Default"/>
      </w:pP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 xml:space="preserve">Kryteria sukcesu: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1. Szkoła funkcjonuje bez niebezpiecznych incydentów.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2. Uczniowie i pracownicy szkoły indywidualnie czują się bezpiecznie w szkole. </w:t>
      </w:r>
    </w:p>
    <w:p w:rsidR="002B1272" w:rsidRDefault="002B1272">
      <w:pPr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400"/>
        <w:gridCol w:w="6630"/>
        <w:gridCol w:w="3255"/>
        <w:gridCol w:w="1875"/>
        <w:gridCol w:w="1318"/>
      </w:tblGrid>
      <w:tr w:rsidR="002B1272">
        <w:trPr>
          <w:cantSplit/>
        </w:trPr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202"/>
              <w:gridCol w:w="257"/>
              <w:gridCol w:w="257"/>
              <w:gridCol w:w="257"/>
            </w:tblGrid>
            <w:tr w:rsidR="002B1272">
              <w:trPr>
                <w:cantSplit/>
                <w:trHeight w:val="261"/>
              </w:trPr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Wdrażanie młodzieży do zadań </w:t>
            </w: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wolontarystycznych</w:t>
            </w:r>
            <w:proofErr w:type="spell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na terenie szkoły                    i środowiska lokalnego.</w:t>
            </w:r>
          </w:p>
        </w:tc>
        <w:tc>
          <w:tcPr>
            <w:tcW w:w="6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Udział młodzieży w zadaniach wolontariusza w ramach Grupy „Jestem”.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Pedagog, wolontariat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Organizowanie i uczestniczenie w akcjach charytatywnych na terenie szkoły, środowiska lokalnego.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Pedagog, wolontariat, Samorząd Uczniowski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B1272" w:rsidRPr="00274566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B127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b/>
                <w:bCs/>
                <w:i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i/>
                <w:color w:val="auto"/>
                <w:sz w:val="23"/>
                <w:szCs w:val="23"/>
              </w:rPr>
              <w:t xml:space="preserve">Organizowanie warsztatów tematycznych i treningowych przez Grupę „Jestem”  dla uczniów, rodziców  i nauczycieli. </w:t>
            </w:r>
            <w:r w:rsidRPr="00274566">
              <w:rPr>
                <w:rFonts w:ascii="Times New Roman" w:hAnsi="Times New Roman"/>
                <w:b/>
                <w:bCs/>
                <w:i/>
                <w:color w:val="auto"/>
                <w:sz w:val="23"/>
                <w:szCs w:val="23"/>
              </w:rPr>
              <w:t>(ustalić z pedagogiem)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pStyle w:val="Default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Pedagog, wolontariat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74566">
            <w:pPr>
              <w:spacing w:after="0" w:line="100" w:lineRule="atLeast"/>
              <w:rPr>
                <w:rFonts w:ascii="Times New Roman" w:hAnsi="Times New Roman"/>
                <w:color w:val="auto"/>
                <w:sz w:val="23"/>
                <w:szCs w:val="23"/>
              </w:rPr>
            </w:pPr>
            <w:bookmarkStart w:id="0" w:name="__DdeLink__1101_167270866"/>
            <w:bookmarkEnd w:id="0"/>
            <w:r w:rsidRPr="00274566">
              <w:rPr>
                <w:rFonts w:ascii="Times New Roman" w:hAnsi="Times New Roman"/>
                <w:color w:val="auto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Pr="00274566" w:rsidRDefault="002B127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</w:p>
        </w:tc>
      </w:tr>
    </w:tbl>
    <w:p w:rsidR="002B1272" w:rsidRPr="00274566" w:rsidRDefault="002B1272">
      <w:pPr>
        <w:pStyle w:val="Default"/>
        <w:rPr>
          <w:rFonts w:ascii="Times New Roman" w:hAnsi="Times New Roman"/>
          <w:color w:val="auto"/>
        </w:rPr>
      </w:pPr>
    </w:p>
    <w:p w:rsidR="002B1272" w:rsidRPr="00274566" w:rsidRDefault="00274566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274566">
        <w:rPr>
          <w:rFonts w:ascii="Times New Roman" w:hAnsi="Times New Roman"/>
          <w:b/>
          <w:bCs/>
          <w:color w:val="auto"/>
          <w:sz w:val="23"/>
          <w:szCs w:val="23"/>
        </w:rPr>
        <w:t xml:space="preserve">Kryteria sukcesu: </w:t>
      </w:r>
    </w:p>
    <w:p w:rsidR="002B1272" w:rsidRPr="00274566" w:rsidRDefault="00274566">
      <w:pPr>
        <w:pStyle w:val="Default"/>
        <w:spacing w:after="8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274566">
        <w:rPr>
          <w:rFonts w:ascii="Times New Roman" w:hAnsi="Times New Roman"/>
          <w:b/>
          <w:bCs/>
          <w:color w:val="auto"/>
          <w:sz w:val="23"/>
          <w:szCs w:val="23"/>
        </w:rPr>
        <w:t xml:space="preserve">1. Wolontariusze ze szkoły uczestniczą w akcjach szkolnych, miejskich, krajowych. </w:t>
      </w:r>
    </w:p>
    <w:p w:rsidR="002B1272" w:rsidRPr="00274566" w:rsidRDefault="00274566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274566">
        <w:rPr>
          <w:rFonts w:ascii="Times New Roman" w:hAnsi="Times New Roman"/>
          <w:b/>
          <w:bCs/>
          <w:color w:val="auto"/>
          <w:sz w:val="23"/>
          <w:szCs w:val="23"/>
        </w:rPr>
        <w:t>2. Wolontariusze przygotowują szkolenia, warsztaty i treningi o tematyce profilaktycznej.</w:t>
      </w:r>
    </w:p>
    <w:p w:rsidR="002B1272" w:rsidRDefault="002B1272">
      <w:pPr>
        <w:pStyle w:val="Default"/>
        <w:rPr>
          <w:rFonts w:ascii="Times New Roman" w:hAnsi="Times New Roman"/>
        </w:rPr>
      </w:pPr>
    </w:p>
    <w:p w:rsidR="002B1272" w:rsidRDefault="0027456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OBSZAR 3 – PROFILAKTYKA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400"/>
        <w:gridCol w:w="6645"/>
        <w:gridCol w:w="3240"/>
        <w:gridCol w:w="1875"/>
        <w:gridCol w:w="1318"/>
      </w:tblGrid>
      <w:tr w:rsidR="002B1272">
        <w:trPr>
          <w:cantSplit/>
        </w:trPr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202"/>
              <w:gridCol w:w="257"/>
              <w:gridCol w:w="257"/>
              <w:gridCol w:w="257"/>
            </w:tblGrid>
            <w:tr w:rsidR="002B1272">
              <w:trPr>
                <w:cantSplit/>
                <w:trHeight w:val="261"/>
              </w:trPr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Realizacja treści                  i zadań wynikających z programu wychowawczo-profilaktycznego.</w:t>
            </w:r>
          </w:p>
        </w:tc>
        <w:tc>
          <w:tcPr>
            <w:tcW w:w="6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Wdrażanie młodzieży i nauczycieli do przygotowywania zajęć i warsztatów z zakresu profilaktyki zdrowotnej, społecznej i edukacyjnej w ramach profilaktyki I-rzędowej i II-rzędowej. 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Pedagog, Komisja Profilaktyki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Organizowanie warsztatów i szkoleń dla nauczycieli i rodziców (spotkania tematyczne, spektakle profilaktyczne). 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Pedagog, Komisja Profilaktyki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Realizacja treści profilaktyki prewencyjnej we współudziale z instytucjami wspomagającymi bezpieczeństwo na terenie szkoły (Polica, Straż Miejska, Sądy).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Pedagog, Komisja Profilaktyki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B1272">
        <w:trPr>
          <w:cantSplit/>
        </w:trPr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Monitoring sytuacji socjalnej, rodzinnej i edukacyjnej uczniów oraz organizowanie pomocy materialnej, społecznej we współpracy                     z MOPR, Bankiem Żywności, Ośrodkami Interwencji Kryzysowej, Poradni Psychologiczno-Pedagogicznej 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Pedagog, Komisja Profilaktyki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2017-2022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2B1272" w:rsidRDefault="002B1272">
      <w:pPr>
        <w:pStyle w:val="Default"/>
        <w:rPr>
          <w:rFonts w:ascii="Times New Roman" w:hAnsi="Times New Roman"/>
        </w:rPr>
      </w:pP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Kryteria sukcesu: </w:t>
      </w:r>
    </w:p>
    <w:p w:rsidR="002B1272" w:rsidRDefault="00274566">
      <w:pPr>
        <w:pStyle w:val="Default"/>
        <w:spacing w:after="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1. W szkole realizowane są programy profilaktyki. </w:t>
      </w: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2. Uczniowie znajdujący się w trudnej sytuacji otrzymują pomoc.</w:t>
      </w:r>
    </w:p>
    <w:p w:rsidR="002B1272" w:rsidRDefault="002B1272">
      <w:pPr>
        <w:jc w:val="center"/>
        <w:rPr>
          <w:rFonts w:ascii="Times New Roman" w:hAnsi="Times New Roman"/>
        </w:rPr>
      </w:pPr>
    </w:p>
    <w:p w:rsidR="002B1272" w:rsidRDefault="0027456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OBSZAR 4 – BAZA SZKOŁY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385"/>
        <w:gridCol w:w="6645"/>
        <w:gridCol w:w="3240"/>
        <w:gridCol w:w="1920"/>
        <w:gridCol w:w="1288"/>
      </w:tblGrid>
      <w:tr w:rsidR="002B1272">
        <w:trPr>
          <w:cantSplit/>
        </w:trPr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Ind w:w="2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/>
            </w:tblPr>
            <w:tblGrid>
              <w:gridCol w:w="1191"/>
              <w:gridCol w:w="256"/>
              <w:gridCol w:w="255"/>
              <w:gridCol w:w="256"/>
            </w:tblGrid>
            <w:tr w:rsidR="002B1272">
              <w:trPr>
                <w:cantSplit/>
                <w:trHeight w:val="261"/>
              </w:trPr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74566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Zadanie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1272" w:rsidRDefault="002B1272">
                  <w:pPr>
                    <w:pStyle w:val="Defaul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B1272" w:rsidRDefault="002B1272">
            <w:pPr>
              <w:rPr>
                <w:rFonts w:ascii="Times New Roman" w:hAnsi="Times New Roman"/>
              </w:rPr>
            </w:pPr>
          </w:p>
        </w:tc>
        <w:tc>
          <w:tcPr>
            <w:tcW w:w="6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Sposób realizacji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Osoby odpowiedzialne/ osoby wspomagające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Termin realizacji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2B1272">
        <w:trPr>
          <w:cantSplit/>
        </w:trPr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Poprawa infrastruktury lokalowej szkoły.</w:t>
            </w:r>
          </w:p>
        </w:tc>
        <w:tc>
          <w:tcPr>
            <w:tcW w:w="6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Zagospodarowanie terenu szkolnego po remoncie, a od 2019 po przeprowadzce.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Dyrektor, nauczyciele, Rada Rodziców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2017-2022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1272">
        <w:trPr>
          <w:cantSplit/>
        </w:trPr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Zorganizowanie przed szkołą przestrzeni dla uczniów (ławki, siedziska).</w:t>
            </w:r>
          </w:p>
        </w:tc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Dyrektor, nauczyciele, uczniowie, Rada Rodziców.</w:t>
            </w:r>
          </w:p>
        </w:tc>
        <w:tc>
          <w:tcPr>
            <w:tcW w:w="19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2017-2022</w:t>
            </w:r>
          </w:p>
        </w:tc>
        <w:tc>
          <w:tcPr>
            <w:tcW w:w="12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1272">
        <w:trPr>
          <w:cantSplit/>
        </w:trPr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Zmiana bazy lokalowej.</w:t>
            </w:r>
          </w:p>
        </w:tc>
        <w:tc>
          <w:tcPr>
            <w:tcW w:w="6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Planowana przeprowadzka w 2019 r. dostosowanie nowej bazy lokalowej do potrzeb szkoły.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Dyrektor, nauczyciele, Rada Rodziców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7456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2019-2022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B1272" w:rsidRDefault="002B127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B1272" w:rsidRDefault="002B1272">
      <w:pPr>
        <w:pStyle w:val="Default"/>
        <w:rPr>
          <w:rFonts w:ascii="Times New Roman" w:hAnsi="Times New Roman"/>
        </w:rPr>
      </w:pPr>
    </w:p>
    <w:p w:rsidR="002B1272" w:rsidRDefault="00274566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Kryteria sukcesu: </w:t>
      </w:r>
    </w:p>
    <w:p w:rsidR="002B1272" w:rsidRDefault="00274566">
      <w:pPr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1. Realizacja projektu zagospodarowania terenu szkolnego.</w:t>
      </w:r>
    </w:p>
    <w:p w:rsidR="002B1272" w:rsidRDefault="002B1272"/>
    <w:p w:rsidR="002B1272" w:rsidRDefault="002B1272"/>
    <w:sectPr w:rsidR="002B1272" w:rsidSect="002B1272">
      <w:pgSz w:w="16838" w:h="11906" w:orient="landscape"/>
      <w:pgMar w:top="680" w:right="680" w:bottom="680" w:left="68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89B"/>
    <w:multiLevelType w:val="multilevel"/>
    <w:tmpl w:val="A0EC0D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47131"/>
    <w:multiLevelType w:val="multilevel"/>
    <w:tmpl w:val="3B220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1272"/>
    <w:rsid w:val="001D0944"/>
    <w:rsid w:val="00274566"/>
    <w:rsid w:val="002B1272"/>
    <w:rsid w:val="00F2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B1272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2B12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Normalny"/>
    <w:rsid w:val="002B1272"/>
    <w:pPr>
      <w:spacing w:after="120"/>
    </w:pPr>
  </w:style>
  <w:style w:type="paragraph" w:styleId="Lista">
    <w:name w:val="List"/>
    <w:basedOn w:val="Tretekstu"/>
    <w:rsid w:val="002B1272"/>
    <w:rPr>
      <w:rFonts w:cs="Mangal"/>
    </w:rPr>
  </w:style>
  <w:style w:type="paragraph" w:styleId="Podpis">
    <w:name w:val="Signature"/>
    <w:basedOn w:val="Normalny"/>
    <w:rsid w:val="002B12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B1272"/>
    <w:pPr>
      <w:suppressLineNumbers/>
    </w:pPr>
    <w:rPr>
      <w:rFonts w:cs="Mangal"/>
    </w:rPr>
  </w:style>
  <w:style w:type="paragraph" w:customStyle="1" w:styleId="Default">
    <w:name w:val="Default"/>
    <w:rsid w:val="002B1272"/>
    <w:pPr>
      <w:suppressAutoHyphens/>
      <w:spacing w:after="0" w:line="100" w:lineRule="atLeast"/>
    </w:pPr>
    <w:rPr>
      <w:rFonts w:ascii="Cambria" w:eastAsia="Lucida Sans Unicode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1789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Reguła</dc:creator>
  <cp:lastModifiedBy>Sekretariat</cp:lastModifiedBy>
  <cp:revision>3</cp:revision>
  <cp:lastPrinted>2017-08-18T09:28:00Z</cp:lastPrinted>
  <dcterms:created xsi:type="dcterms:W3CDTF">2017-09-13T08:03:00Z</dcterms:created>
  <dcterms:modified xsi:type="dcterms:W3CDTF">2017-09-14T06:37:00Z</dcterms:modified>
</cp:coreProperties>
</file>